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rPr>
      </w:pPr>
      <w:r w:rsidDel="00000000" w:rsidR="00000000" w:rsidRPr="00000000">
        <w:rPr>
          <w:rtl w:val="0"/>
        </w:rPr>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Envie de rejoindre une entreprise entièrement automatisée (robots, systèmes de fabrication et d'alimentation, …) où l'entraide, la convivialité, l'amélioration des conditions de travail et l'innovation sont au cœur du dispositif ? Notre exploitation polyculture élevage porcin (naisseur / engraisseur – 350 truies) se situe à la frontière des 3 départements La Mayenne / La Sarthe / Le Maine et Loire.</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Fonts w:ascii="Arial" w:cs="Arial" w:eastAsia="Arial" w:hAnsi="Arial"/>
          <w:u w:val="single"/>
          <w:rtl w:val="0"/>
        </w:rPr>
        <w:t xml:space="preserve">Nous recherchons un(e) </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6">
      <w:pPr>
        <w:jc w:val="both"/>
        <w:rPr>
          <w:rFonts w:ascii="Arial" w:cs="Arial" w:eastAsia="Arial" w:hAnsi="Arial"/>
          <w:b w:val="1"/>
          <w:highlight w:val="blue"/>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1"/>
          <w:highlight w:val="blue"/>
        </w:rPr>
      </w:pPr>
      <w:r w:rsidDel="00000000" w:rsidR="00000000" w:rsidRPr="00000000">
        <w:rPr>
          <w:rFonts w:ascii="Arial" w:cs="Arial" w:eastAsia="Arial" w:hAnsi="Arial"/>
          <w:b w:val="1"/>
          <w:highlight w:val="blue"/>
          <w:rtl w:val="0"/>
        </w:rPr>
        <w:t xml:space="preserve"> ADJOINT (E) AGRICOLE POLYVALENT (E) H / F </w:t>
      </w:r>
    </w:p>
    <w:p w:rsidR="00000000" w:rsidDel="00000000" w:rsidP="00000000" w:rsidRDefault="00000000" w:rsidRPr="00000000" w14:paraId="00000008">
      <w:pPr>
        <w:jc w:val="both"/>
        <w:rPr>
          <w:rFonts w:ascii="Arial" w:cs="Arial" w:eastAsia="Arial" w:hAnsi="Arial"/>
          <w:b w:val="1"/>
          <w:highlight w:val="blue"/>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0"/>
        </w:rPr>
      </w:pPr>
      <w:r w:rsidDel="00000000" w:rsidR="00000000" w:rsidRPr="00000000">
        <w:rPr>
          <w:rFonts w:ascii="Arial" w:cs="Arial" w:eastAsia="Arial" w:hAnsi="Arial"/>
          <w:b w:val="0"/>
          <w:u w:val="single"/>
          <w:rtl w:val="0"/>
        </w:rPr>
        <w:t xml:space="preserve">Sous la responsabilité du chef d'exploitation</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u w:val="single"/>
          <w:rtl w:val="0"/>
        </w:rPr>
        <w:t xml:space="preserve">il (elle) assumera les missions principales suivantes</w:t>
      </w:r>
      <w:r w:rsidDel="00000000" w:rsidR="00000000" w:rsidRPr="00000000">
        <w:rPr>
          <w:rFonts w:ascii="Arial" w:cs="Arial" w:eastAsia="Arial" w:hAnsi="Arial"/>
          <w:b w:val="0"/>
          <w:rtl w:val="0"/>
        </w:rPr>
        <w:t xml:space="preserve"> </w:t>
      </w:r>
    </w:p>
    <w:p w:rsidR="00000000" w:rsidDel="00000000" w:rsidP="00000000" w:rsidRDefault="00000000" w:rsidRPr="00000000" w14:paraId="0000000A">
      <w:pPr>
        <w:jc w:val="both"/>
        <w:rPr>
          <w:rFonts w:ascii="Arial" w:cs="Arial" w:eastAsia="Arial" w:hAnsi="Arial"/>
          <w:b w:val="0"/>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0"/>
        </w:rPr>
      </w:pPr>
      <w:r w:rsidDel="00000000" w:rsidR="00000000" w:rsidRPr="00000000">
        <w:rPr>
          <w:rFonts w:ascii="Yu Gothic Light" w:cs="Yu Gothic Light" w:eastAsia="Yu Gothic Light" w:hAnsi="Yu Gothic Light"/>
          <w:b w:val="0"/>
          <w:rtl w:val="0"/>
        </w:rPr>
        <w:t xml:space="preserv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u w:val="single"/>
          <w:rtl w:val="0"/>
        </w:rPr>
        <w:t xml:space="preserve">Entretien / Maintenance</w:t>
      </w:r>
      <w:r w:rsidDel="00000000" w:rsidR="00000000" w:rsidRPr="00000000">
        <w:rPr>
          <w:rFonts w:ascii="Arial" w:cs="Arial" w:eastAsia="Arial" w:hAnsi="Arial"/>
          <w:b w:val="0"/>
          <w:rtl w:val="0"/>
        </w:rPr>
        <w:t xml:space="preserve"> :</w:t>
      </w:r>
    </w:p>
    <w:p w:rsidR="00000000" w:rsidDel="00000000" w:rsidP="00000000" w:rsidRDefault="00000000" w:rsidRPr="00000000" w14:paraId="0000000C">
      <w:pPr>
        <w:jc w:val="both"/>
        <w:rPr>
          <w:rFonts w:ascii="Arial" w:cs="Arial" w:eastAsia="Arial" w:hAnsi="Arial"/>
          <w:b w:val="0"/>
          <w:sz w:val="12"/>
          <w:szCs w:val="12"/>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Arial" w:cs="Arial" w:eastAsia="Arial" w:hAnsi="Arial"/>
          <w:b w:val="0"/>
        </w:rPr>
      </w:pPr>
      <w:r w:rsidDel="00000000" w:rsidR="00000000" w:rsidRPr="00000000">
        <w:rPr>
          <w:rFonts w:ascii="Arial" w:cs="Arial" w:eastAsia="Arial" w:hAnsi="Arial"/>
          <w:b w:val="0"/>
          <w:rtl w:val="0"/>
        </w:rPr>
        <w:t xml:space="preserve">Conduire les systèmes automatisés de fabrication d'aliment et d'alimentation</w:t>
      </w:r>
    </w:p>
    <w:p w:rsidR="00000000" w:rsidDel="00000000" w:rsidP="00000000" w:rsidRDefault="00000000" w:rsidRPr="00000000" w14:paraId="0000000E">
      <w:pPr>
        <w:numPr>
          <w:ilvl w:val="0"/>
          <w:numId w:val="1"/>
        </w:numPr>
        <w:ind w:left="720" w:hanging="360"/>
        <w:jc w:val="both"/>
        <w:rPr>
          <w:rFonts w:ascii="Arial" w:cs="Arial" w:eastAsia="Arial" w:hAnsi="Arial"/>
          <w:b w:val="0"/>
        </w:rPr>
      </w:pPr>
      <w:r w:rsidDel="00000000" w:rsidR="00000000" w:rsidRPr="00000000">
        <w:rPr>
          <w:rFonts w:ascii="Arial" w:cs="Arial" w:eastAsia="Arial" w:hAnsi="Arial"/>
          <w:b w:val="0"/>
          <w:rtl w:val="0"/>
        </w:rPr>
        <w:t xml:space="preserve">Identifier et diagnostiquer un dysfonctionnement ou une panne </w:t>
      </w:r>
    </w:p>
    <w:p w:rsidR="00000000" w:rsidDel="00000000" w:rsidP="00000000" w:rsidRDefault="00000000" w:rsidRPr="00000000" w14:paraId="0000000F">
      <w:pPr>
        <w:numPr>
          <w:ilvl w:val="0"/>
          <w:numId w:val="1"/>
        </w:numPr>
        <w:ind w:left="720" w:hanging="360"/>
        <w:jc w:val="both"/>
        <w:rPr>
          <w:rFonts w:ascii="Arial" w:cs="Arial" w:eastAsia="Arial" w:hAnsi="Arial"/>
          <w:b w:val="0"/>
        </w:rPr>
      </w:pPr>
      <w:r w:rsidDel="00000000" w:rsidR="00000000" w:rsidRPr="00000000">
        <w:rPr>
          <w:rFonts w:ascii="Arial" w:cs="Arial" w:eastAsia="Arial" w:hAnsi="Arial"/>
          <w:b w:val="0"/>
          <w:rtl w:val="0"/>
        </w:rPr>
        <w:t xml:space="preserve">Assurer la maintenance préventive et curative : électrique, mécanique, pneumatique et hydraulique</w:t>
      </w:r>
    </w:p>
    <w:p w:rsidR="00000000" w:rsidDel="00000000" w:rsidP="00000000" w:rsidRDefault="00000000" w:rsidRPr="00000000" w14:paraId="00000010">
      <w:pPr>
        <w:numPr>
          <w:ilvl w:val="0"/>
          <w:numId w:val="1"/>
        </w:numPr>
        <w:ind w:left="720" w:hanging="360"/>
        <w:jc w:val="both"/>
        <w:rPr>
          <w:rFonts w:ascii="Arial" w:cs="Arial" w:eastAsia="Arial" w:hAnsi="Arial"/>
          <w:b w:val="0"/>
        </w:rPr>
      </w:pPr>
      <w:r w:rsidDel="00000000" w:rsidR="00000000" w:rsidRPr="00000000">
        <w:rPr>
          <w:rFonts w:ascii="Arial" w:cs="Arial" w:eastAsia="Arial" w:hAnsi="Arial"/>
          <w:b w:val="0"/>
          <w:rtl w:val="0"/>
        </w:rPr>
        <w:t xml:space="preserve">Respecter des règles - protocoles d'hygiène, de sécurité et de qualité </w:t>
      </w:r>
    </w:p>
    <w:p w:rsidR="00000000" w:rsidDel="00000000" w:rsidP="00000000" w:rsidRDefault="00000000" w:rsidRPr="00000000" w14:paraId="00000011">
      <w:pPr>
        <w:numPr>
          <w:ilvl w:val="0"/>
          <w:numId w:val="1"/>
        </w:numPr>
        <w:ind w:left="720" w:hanging="360"/>
        <w:jc w:val="both"/>
        <w:rPr>
          <w:rFonts w:ascii="Arial" w:cs="Arial" w:eastAsia="Arial" w:hAnsi="Arial"/>
          <w:b w:val="0"/>
        </w:rPr>
      </w:pPr>
      <w:r w:rsidDel="00000000" w:rsidR="00000000" w:rsidRPr="00000000">
        <w:rPr>
          <w:rFonts w:ascii="Arial" w:cs="Arial" w:eastAsia="Arial" w:hAnsi="Arial"/>
          <w:b w:val="0"/>
          <w:rtl w:val="0"/>
        </w:rPr>
        <w:t xml:space="preserve">Par son esprit ingénieux, innovant et sa capacité de réalisation, contribuer à l'amélioration continue </w:t>
      </w:r>
    </w:p>
    <w:p w:rsidR="00000000" w:rsidDel="00000000" w:rsidP="00000000" w:rsidRDefault="00000000" w:rsidRPr="00000000" w14:paraId="00000012">
      <w:pPr>
        <w:jc w:val="both"/>
        <w:rPr>
          <w:rFonts w:ascii="Arial" w:cs="Arial" w:eastAsia="Arial" w:hAnsi="Arial"/>
          <w:b w:val="0"/>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0"/>
        </w:rPr>
      </w:pPr>
      <w:r w:rsidDel="00000000" w:rsidR="00000000" w:rsidRPr="00000000">
        <w:rPr>
          <w:rFonts w:ascii="Yu Gothic Light" w:cs="Yu Gothic Light" w:eastAsia="Yu Gothic Light" w:hAnsi="Yu Gothic Light"/>
          <w:b w:val="0"/>
          <w:rtl w:val="0"/>
        </w:rPr>
        <w:t xml:space="preserv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u w:val="single"/>
          <w:rtl w:val="0"/>
        </w:rPr>
        <w:t xml:space="preserve">Cultures</w:t>
      </w:r>
      <w:r w:rsidDel="00000000" w:rsidR="00000000" w:rsidRPr="00000000">
        <w:rPr>
          <w:rFonts w:ascii="Arial" w:cs="Arial" w:eastAsia="Arial" w:hAnsi="Arial"/>
          <w:b w:val="0"/>
          <w:rtl w:val="0"/>
        </w:rPr>
        <w:t xml:space="preserve"> :</w:t>
      </w:r>
    </w:p>
    <w:p w:rsidR="00000000" w:rsidDel="00000000" w:rsidP="00000000" w:rsidRDefault="00000000" w:rsidRPr="00000000" w14:paraId="00000014">
      <w:pPr>
        <w:jc w:val="both"/>
        <w:rPr>
          <w:rFonts w:ascii="Arial" w:cs="Arial" w:eastAsia="Arial" w:hAnsi="Arial"/>
          <w:b w:val="0"/>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rFonts w:ascii="Arial" w:cs="Arial" w:eastAsia="Arial" w:hAnsi="Arial"/>
          <w:b w:val="0"/>
        </w:rPr>
      </w:pPr>
      <w:r w:rsidDel="00000000" w:rsidR="00000000" w:rsidRPr="00000000">
        <w:rPr>
          <w:rFonts w:ascii="Arial" w:cs="Arial" w:eastAsia="Arial" w:hAnsi="Arial"/>
          <w:b w:val="0"/>
          <w:rtl w:val="0"/>
        </w:rPr>
        <w:t xml:space="preserve">Conduire des engins agricoles (tracteur, moissonneuse batteuse, …)</w:t>
      </w:r>
    </w:p>
    <w:p w:rsidR="00000000" w:rsidDel="00000000" w:rsidP="00000000" w:rsidRDefault="00000000" w:rsidRPr="00000000" w14:paraId="00000016">
      <w:pPr>
        <w:numPr>
          <w:ilvl w:val="0"/>
          <w:numId w:val="2"/>
        </w:numPr>
        <w:ind w:left="720" w:hanging="360"/>
        <w:jc w:val="both"/>
        <w:rPr/>
      </w:pPr>
      <w:r w:rsidDel="00000000" w:rsidR="00000000" w:rsidRPr="00000000">
        <w:rPr>
          <w:rFonts w:ascii="Arial" w:cs="Arial" w:eastAsia="Arial" w:hAnsi="Arial"/>
          <w:b w:val="0"/>
          <w:sz w:val="24"/>
          <w:szCs w:val="24"/>
          <w:rtl w:val="0"/>
        </w:rPr>
        <w:t xml:space="preserve">Réaliser les </w:t>
      </w:r>
      <w:r w:rsidDel="00000000" w:rsidR="00000000" w:rsidRPr="00000000">
        <w:rPr>
          <w:rFonts w:ascii="Arial" w:cs="Arial" w:eastAsia="Arial" w:hAnsi="Arial"/>
          <w:b w:val="0"/>
          <w:i w:val="0"/>
          <w:smallCaps w:val="0"/>
          <w:color w:val="212121"/>
          <w:sz w:val="24"/>
          <w:szCs w:val="24"/>
          <w:rtl w:val="0"/>
        </w:rPr>
        <w:t xml:space="preserve">opérations de culture de plein champ</w:t>
      </w:r>
      <w:r w:rsidDel="00000000" w:rsidR="00000000" w:rsidRPr="00000000">
        <w:rPr>
          <w:rFonts w:ascii="Arial" w:cs="Arial" w:eastAsia="Arial" w:hAnsi="Arial"/>
          <w:smallCaps w:val="0"/>
          <w:color w:val="212121"/>
          <w:sz w:val="24"/>
          <w:szCs w:val="24"/>
          <w:rtl w:val="0"/>
        </w:rPr>
        <w:t xml:space="preserve"> </w:t>
      </w:r>
      <w:r w:rsidDel="00000000" w:rsidR="00000000" w:rsidRPr="00000000">
        <w:rPr>
          <w:rFonts w:ascii="Arial" w:cs="Arial" w:eastAsia="Arial" w:hAnsi="Arial"/>
          <w:b w:val="0"/>
          <w:i w:val="0"/>
          <w:smallCaps w:val="0"/>
          <w:color w:val="212121"/>
          <w:sz w:val="24"/>
          <w:szCs w:val="24"/>
          <w:rtl w:val="0"/>
        </w:rPr>
        <w:t xml:space="preserve">(labours, semis, épandage, récolte)</w:t>
      </w:r>
      <w:r w:rsidDel="00000000" w:rsidR="00000000" w:rsidRPr="00000000">
        <w:rPr>
          <w:rtl w:val="0"/>
        </w:rPr>
      </w:r>
    </w:p>
    <w:p w:rsidR="00000000" w:rsidDel="00000000" w:rsidP="00000000" w:rsidRDefault="00000000" w:rsidRPr="00000000" w14:paraId="00000017">
      <w:pPr>
        <w:numPr>
          <w:ilvl w:val="0"/>
          <w:numId w:val="2"/>
        </w:numPr>
        <w:ind w:left="720" w:hanging="360"/>
        <w:jc w:val="both"/>
        <w:rPr>
          <w:rFonts w:ascii="Arial" w:cs="Arial" w:eastAsia="Arial" w:hAnsi="Arial"/>
          <w:b w:val="0"/>
        </w:rPr>
      </w:pPr>
      <w:r w:rsidDel="00000000" w:rsidR="00000000" w:rsidRPr="00000000">
        <w:rPr>
          <w:rFonts w:ascii="Arial" w:cs="Arial" w:eastAsia="Arial" w:hAnsi="Arial"/>
          <w:b w:val="0"/>
          <w:rtl w:val="0"/>
        </w:rPr>
        <w:t xml:space="preserve">Co-suivre l'évolution des cultures</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u w:val="single"/>
          <w:rtl w:val="0"/>
        </w:rPr>
        <w:t xml:space="preserve">En appui ponctuel</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il (elle) participera à des activités en équipe</w:t>
      </w:r>
      <w:r w:rsidDel="00000000" w:rsidR="00000000" w:rsidRPr="00000000">
        <w:rPr>
          <w:rFonts w:ascii="Arial" w:cs="Arial" w:eastAsia="Arial" w:hAnsi="Arial"/>
          <w:rtl w:val="0"/>
        </w:rPr>
        <w:t xml:space="preserve"> :</w:t>
      </w:r>
    </w:p>
    <w:p w:rsidR="00000000" w:rsidDel="00000000" w:rsidP="00000000" w:rsidRDefault="00000000" w:rsidRPr="00000000" w14:paraId="0000001B">
      <w:pPr>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C">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Manipuler les animaux </w:t>
      </w:r>
    </w:p>
    <w:p w:rsidR="00000000" w:rsidDel="00000000" w:rsidP="00000000" w:rsidRDefault="00000000" w:rsidRPr="00000000" w14:paraId="0000001D">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Entretenir et désinfecter l'équipement matériel </w:t>
      </w:r>
    </w:p>
    <w:p w:rsidR="00000000" w:rsidDel="00000000" w:rsidP="00000000" w:rsidRDefault="00000000" w:rsidRPr="00000000" w14:paraId="0000001E">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Réaliser les achats et les approvisionnements </w:t>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Vous disposez d'un bagage technique (connaissances en mécanique, électricité, automatismes et cultures) avec une expérience professionnelle dans le domaine de la maintenance. L'absence d'expérience en conduite d'engins agricoles n'est pas un obstacle. Une formation interne sera délivrée. Nous recherchons un(e) candidat(e), motivé(e) pour évoluer durablement au sein d'une entreprise familiale. De confiance, autonome, adaptable, créatif (ve), vous partagez nos valeurs de cohésion d'équipe, d'engagement, de respect et d'innovation.  </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CDI – 35 h adaptables (1 week-end par mois) – rémunération et avantages selon les compétences, le potentiel d'évolution et la motivation. </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Adresser dès à présent votre dossier de candidature complet (CV + Courrier de motiavtion) à l'adresse suivante : </w:t>
      </w:r>
      <w:hyperlink r:id="rId6">
        <w:r w:rsidDel="00000000" w:rsidR="00000000" w:rsidRPr="00000000">
          <w:rPr>
            <w:rFonts w:ascii="Arial" w:cs="Arial" w:eastAsia="Arial" w:hAnsi="Arial"/>
            <w:color w:val="000080"/>
            <w:u w:val="single"/>
            <w:rtl w:val="0"/>
          </w:rPr>
          <w:t xml:space="preserve">eglaudiere@gmail.com</w:t>
        </w:r>
      </w:hyperlink>
      <w:r w:rsidDel="00000000" w:rsidR="00000000" w:rsidRPr="00000000">
        <w:rPr>
          <w:rtl w:val="0"/>
        </w:rPr>
      </w:r>
    </w:p>
    <w:p w:rsidR="00000000" w:rsidDel="00000000" w:rsidP="00000000" w:rsidRDefault="00000000" w:rsidRPr="00000000" w14:paraId="00000025">
      <w:pPr>
        <w:jc w:val="both"/>
        <w:rPr>
          <w:rFonts w:ascii="Arial" w:cs="Arial" w:eastAsia="Arial" w:hAnsi="Arial"/>
          <w:b w:val="0"/>
          <w:color w:val="000000"/>
          <w:sz w:val="24"/>
          <w:szCs w:val="24"/>
        </w:rPr>
      </w:pPr>
      <w:r w:rsidDel="00000000" w:rsidR="00000000" w:rsidRPr="00000000">
        <w:rPr>
          <w:rtl w:val="0"/>
        </w:rPr>
      </w:r>
    </w:p>
    <w:sectPr>
      <w:footerReference r:id="rId7" w:type="default"/>
      <w:pgSz w:h="16838" w:w="11906" w:orient="portrait"/>
      <w:pgMar w:bottom="1134" w:top="720"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Yu Gothic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OFFRE DE LEMESLE GUILLAUME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glaudiere@gmail.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